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0C2F" w:rsidRPr="005E0C2F" w:rsidRDefault="005E0C2F" w:rsidP="005E0C2F">
      <w:pPr>
        <w:spacing w:line="480" w:lineRule="auto"/>
        <w:jc w:val="center"/>
        <w:rPr>
          <w:rFonts w:ascii="Times New Roman" w:hAnsi="Times New Roman" w:cs="Times New Roman"/>
          <w:sz w:val="24"/>
          <w:szCs w:val="24"/>
          <w:lang w:val="en-US"/>
        </w:rPr>
      </w:pPr>
      <w:r w:rsidRPr="005E0C2F">
        <w:rPr>
          <w:rFonts w:ascii="Times New Roman" w:hAnsi="Times New Roman" w:cs="Times New Roman"/>
          <w:sz w:val="24"/>
          <w:szCs w:val="24"/>
          <w:lang w:val="en-US"/>
        </w:rPr>
        <w:t xml:space="preserve">Low </w:t>
      </w:r>
      <w:bookmarkStart w:id="0" w:name="_GoBack"/>
      <w:r w:rsidRPr="005E0C2F">
        <w:rPr>
          <w:rFonts w:ascii="Times New Roman" w:hAnsi="Times New Roman" w:cs="Times New Roman"/>
          <w:sz w:val="24"/>
          <w:szCs w:val="24"/>
          <w:lang w:val="en-US"/>
        </w:rPr>
        <w:t>Gender Equality in the Middle East</w:t>
      </w:r>
      <w:bookmarkEnd w:id="0"/>
      <w:r w:rsidRPr="005E0C2F">
        <w:rPr>
          <w:rFonts w:ascii="Times New Roman" w:hAnsi="Times New Roman" w:cs="Times New Roman"/>
          <w:sz w:val="24"/>
          <w:szCs w:val="24"/>
          <w:lang w:val="en-US"/>
        </w:rPr>
        <w:t>.</w:t>
      </w:r>
    </w:p>
    <w:p w:rsidR="005E0C2F" w:rsidRPr="005E0C2F" w:rsidRDefault="005E0C2F" w:rsidP="005E0C2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Pr="005E0C2F">
        <w:rPr>
          <w:rFonts w:ascii="Times New Roman" w:hAnsi="Times New Roman" w:cs="Times New Roman"/>
          <w:sz w:val="24"/>
          <w:szCs w:val="24"/>
          <w:lang w:val="en-US"/>
        </w:rPr>
        <w:t>In the 21st century, the role of women in society an</w:t>
      </w:r>
      <w:r w:rsidR="00794950">
        <w:rPr>
          <w:rFonts w:ascii="Times New Roman" w:hAnsi="Times New Roman" w:cs="Times New Roman"/>
          <w:sz w:val="24"/>
          <w:szCs w:val="24"/>
          <w:lang w:val="en-US"/>
        </w:rPr>
        <w:t>d gender-based movements are common thing</w:t>
      </w:r>
      <w:r w:rsidRPr="005E0C2F">
        <w:rPr>
          <w:rFonts w:ascii="Times New Roman" w:hAnsi="Times New Roman" w:cs="Times New Roman"/>
          <w:sz w:val="24"/>
          <w:szCs w:val="24"/>
          <w:lang w:val="en-US"/>
        </w:rPr>
        <w:t xml:space="preserve"> in almost all parts of the world</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Spierings</w:t>
      </w:r>
      <w:proofErr w:type="spellEnd"/>
      <w:r>
        <w:rPr>
          <w:rFonts w:ascii="Times New Roman" w:hAnsi="Times New Roman" w:cs="Times New Roman"/>
          <w:sz w:val="24"/>
          <w:szCs w:val="24"/>
          <w:lang w:val="en-US"/>
        </w:rPr>
        <w:t xml:space="preserve"> et al. 2009)</w:t>
      </w:r>
      <w:r w:rsidRPr="005E0C2F">
        <w:rPr>
          <w:rFonts w:ascii="Times New Roman" w:hAnsi="Times New Roman" w:cs="Times New Roman"/>
          <w:sz w:val="24"/>
          <w:szCs w:val="24"/>
          <w:lang w:val="en-US"/>
        </w:rPr>
        <w:t>. In developed countries, the female gender has garnered much achievement in equalizing its roles both in business and in politics. Many women have assumed positions of leadership, and the call to have gender equality in the world has had deep roots and momentum. However, some places are yet to make noticeable strides in the gender war. Some of these areas are the Middle East. Many multinationals have shown low desires in fighting for gender equality in the Middle East than in their mother countries. In the Middle East, the Muslim culture views a woman as a homemaker and weak in making her own decision. The culture also forbids a woman from leading mean, and some even go into lengths of banning women even to drive a car or own property</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Spierings</w:t>
      </w:r>
      <w:proofErr w:type="spellEnd"/>
      <w:r>
        <w:rPr>
          <w:rFonts w:ascii="Times New Roman" w:hAnsi="Times New Roman" w:cs="Times New Roman"/>
          <w:sz w:val="24"/>
          <w:szCs w:val="24"/>
          <w:lang w:val="en-US"/>
        </w:rPr>
        <w:t xml:space="preserve"> et al. 2009)</w:t>
      </w:r>
      <w:r w:rsidRPr="005E0C2F">
        <w:rPr>
          <w:rFonts w:ascii="Times New Roman" w:hAnsi="Times New Roman" w:cs="Times New Roman"/>
          <w:sz w:val="24"/>
          <w:szCs w:val="24"/>
          <w:lang w:val="en-US"/>
        </w:rPr>
        <w:t>. This is regardless of the many achievements made by women when they assume positions of leadership. However, these female stereotypes are strengthened by the Muslim religion and close observance of the Muslim faith by many people here.</w:t>
      </w:r>
    </w:p>
    <w:p w:rsidR="005E0C2F" w:rsidRPr="005E0C2F" w:rsidRDefault="005E0C2F" w:rsidP="005E0C2F">
      <w:pPr>
        <w:spacing w:line="480" w:lineRule="auto"/>
        <w:ind w:firstLine="720"/>
        <w:rPr>
          <w:rFonts w:ascii="Times New Roman" w:hAnsi="Times New Roman" w:cs="Times New Roman"/>
          <w:sz w:val="24"/>
          <w:szCs w:val="24"/>
          <w:lang w:val="en-US"/>
        </w:rPr>
      </w:pPr>
      <w:r w:rsidRPr="005E0C2F">
        <w:rPr>
          <w:rFonts w:ascii="Times New Roman" w:hAnsi="Times New Roman" w:cs="Times New Roman"/>
          <w:sz w:val="24"/>
          <w:szCs w:val="24"/>
          <w:lang w:val="en-US"/>
        </w:rPr>
        <w:t>Several challenges in the Middle East surpass the debate on gender equality. Most countries in the Middle East are suffering from armed conflicts and are struggling to maintain political stability after the uprisings of the Arab spring</w:t>
      </w:r>
      <w:r w:rsidR="00126AE7">
        <w:rPr>
          <w:rFonts w:ascii="Times New Roman" w:hAnsi="Times New Roman" w:cs="Times New Roman"/>
          <w:sz w:val="24"/>
          <w:szCs w:val="24"/>
          <w:lang w:val="en-US"/>
        </w:rPr>
        <w:t xml:space="preserve"> (</w:t>
      </w:r>
      <w:proofErr w:type="spellStart"/>
      <w:r w:rsidR="00126AE7">
        <w:rPr>
          <w:rFonts w:ascii="Times New Roman" w:hAnsi="Times New Roman" w:cs="Times New Roman"/>
          <w:sz w:val="24"/>
          <w:szCs w:val="24"/>
          <w:lang w:val="en-US"/>
        </w:rPr>
        <w:t>Asal</w:t>
      </w:r>
      <w:proofErr w:type="spellEnd"/>
      <w:r w:rsidR="00126AE7">
        <w:rPr>
          <w:rFonts w:ascii="Times New Roman" w:hAnsi="Times New Roman" w:cs="Times New Roman"/>
          <w:sz w:val="24"/>
          <w:szCs w:val="24"/>
          <w:lang w:val="en-US"/>
        </w:rPr>
        <w:t xml:space="preserve"> at al. 2013)</w:t>
      </w:r>
      <w:r w:rsidRPr="005E0C2F">
        <w:rPr>
          <w:rFonts w:ascii="Times New Roman" w:hAnsi="Times New Roman" w:cs="Times New Roman"/>
          <w:sz w:val="24"/>
          <w:szCs w:val="24"/>
          <w:lang w:val="en-US"/>
        </w:rPr>
        <w:t>. Due to these situations, there are several challenges faced, and women and children are the most affected. The challenges include hunger, rejection, and sexual abuse. Again, gender-based stereotypes are rampant, and any efforts to fight for gender equality is characterized with a lot of opposition from many members of these countries. The result has been high illiteracy levels in women, causing them unable to assume leadership positions.</w:t>
      </w:r>
    </w:p>
    <w:p w:rsidR="005E0C2F" w:rsidRPr="005E0C2F" w:rsidRDefault="005E0C2F" w:rsidP="005E0C2F">
      <w:pPr>
        <w:spacing w:line="480" w:lineRule="auto"/>
        <w:ind w:firstLine="720"/>
        <w:rPr>
          <w:rFonts w:ascii="Times New Roman" w:hAnsi="Times New Roman" w:cs="Times New Roman"/>
          <w:sz w:val="24"/>
          <w:szCs w:val="24"/>
          <w:lang w:val="en-US"/>
        </w:rPr>
      </w:pPr>
      <w:r w:rsidRPr="005E0C2F">
        <w:rPr>
          <w:rFonts w:ascii="Times New Roman" w:hAnsi="Times New Roman" w:cs="Times New Roman"/>
          <w:sz w:val="24"/>
          <w:szCs w:val="24"/>
          <w:lang w:val="en-US"/>
        </w:rPr>
        <w:lastRenderedPageBreak/>
        <w:t>Nevertheless, few women are willing to stand out and fight for their rights in these countries, which makes it worse to initiate it in the first place. Women and young girls are scared of coming out due to harassment and sexual abuse from their male counterparts</w:t>
      </w:r>
      <w:r w:rsidR="00126AE7">
        <w:rPr>
          <w:rFonts w:ascii="Times New Roman" w:hAnsi="Times New Roman" w:cs="Times New Roman"/>
          <w:sz w:val="24"/>
          <w:szCs w:val="24"/>
          <w:lang w:val="en-US"/>
        </w:rPr>
        <w:t xml:space="preserve"> (</w:t>
      </w:r>
      <w:proofErr w:type="spellStart"/>
      <w:r w:rsidR="00126AE7">
        <w:rPr>
          <w:rFonts w:ascii="Times New Roman" w:hAnsi="Times New Roman" w:cs="Times New Roman"/>
          <w:sz w:val="24"/>
          <w:szCs w:val="24"/>
          <w:lang w:val="en-US"/>
        </w:rPr>
        <w:t>Asal</w:t>
      </w:r>
      <w:proofErr w:type="spellEnd"/>
      <w:r w:rsidR="00126AE7">
        <w:rPr>
          <w:rFonts w:ascii="Times New Roman" w:hAnsi="Times New Roman" w:cs="Times New Roman"/>
          <w:sz w:val="24"/>
          <w:szCs w:val="24"/>
          <w:lang w:val="en-US"/>
        </w:rPr>
        <w:t xml:space="preserve"> at al. 2013)</w:t>
      </w:r>
      <w:r w:rsidRPr="005E0C2F">
        <w:rPr>
          <w:rFonts w:ascii="Times New Roman" w:hAnsi="Times New Roman" w:cs="Times New Roman"/>
          <w:sz w:val="24"/>
          <w:szCs w:val="24"/>
          <w:lang w:val="en-US"/>
        </w:rPr>
        <w:t>. The multinational organizations, therefore, find it hard to initiate the fights; instead, they tend to cater to the most burning issues in the region.</w:t>
      </w:r>
    </w:p>
    <w:p w:rsidR="00E53209" w:rsidRPr="005E0C2F" w:rsidRDefault="005E0C2F" w:rsidP="005E0C2F">
      <w:pPr>
        <w:spacing w:line="480" w:lineRule="auto"/>
        <w:jc w:val="center"/>
        <w:rPr>
          <w:rFonts w:ascii="Times New Roman" w:hAnsi="Times New Roman" w:cs="Times New Roman"/>
          <w:sz w:val="24"/>
          <w:szCs w:val="24"/>
          <w:lang w:val="en-US"/>
        </w:rPr>
      </w:pPr>
      <w:r w:rsidRPr="005E0C2F">
        <w:rPr>
          <w:rFonts w:ascii="Times New Roman" w:hAnsi="Times New Roman" w:cs="Times New Roman"/>
          <w:sz w:val="24"/>
          <w:szCs w:val="24"/>
          <w:lang w:val="en-US"/>
        </w:rPr>
        <w:t>References</w:t>
      </w:r>
    </w:p>
    <w:p w:rsidR="005E0C2F" w:rsidRPr="005E0C2F" w:rsidRDefault="005E0C2F" w:rsidP="005E0C2F">
      <w:pPr>
        <w:spacing w:line="480" w:lineRule="auto"/>
        <w:rPr>
          <w:rFonts w:ascii="Times New Roman" w:hAnsi="Times New Roman" w:cs="Times New Roman"/>
          <w:sz w:val="24"/>
          <w:szCs w:val="24"/>
          <w:lang w:val="en-US"/>
        </w:rPr>
      </w:pPr>
      <w:proofErr w:type="spellStart"/>
      <w:r w:rsidRPr="005E0C2F">
        <w:rPr>
          <w:rFonts w:ascii="Times New Roman" w:hAnsi="Times New Roman" w:cs="Times New Roman"/>
          <w:sz w:val="24"/>
          <w:szCs w:val="24"/>
          <w:lang w:val="en-US"/>
        </w:rPr>
        <w:t>Spierings</w:t>
      </w:r>
      <w:proofErr w:type="spellEnd"/>
      <w:r w:rsidRPr="005E0C2F">
        <w:rPr>
          <w:rFonts w:ascii="Times New Roman" w:hAnsi="Times New Roman" w:cs="Times New Roman"/>
          <w:sz w:val="24"/>
          <w:szCs w:val="24"/>
          <w:lang w:val="en-US"/>
        </w:rPr>
        <w:t xml:space="preserve">, N., Smits, J., &amp; </w:t>
      </w:r>
      <w:proofErr w:type="spellStart"/>
      <w:r w:rsidRPr="005E0C2F">
        <w:rPr>
          <w:rFonts w:ascii="Times New Roman" w:hAnsi="Times New Roman" w:cs="Times New Roman"/>
          <w:sz w:val="24"/>
          <w:szCs w:val="24"/>
          <w:lang w:val="en-US"/>
        </w:rPr>
        <w:t>Verloo</w:t>
      </w:r>
      <w:proofErr w:type="spellEnd"/>
      <w:r w:rsidRPr="005E0C2F">
        <w:rPr>
          <w:rFonts w:ascii="Times New Roman" w:hAnsi="Times New Roman" w:cs="Times New Roman"/>
          <w:sz w:val="24"/>
          <w:szCs w:val="24"/>
          <w:lang w:val="en-US"/>
        </w:rPr>
        <w:t xml:space="preserve">, M. (2009). On the compatibility of Islam and gender </w:t>
      </w:r>
      <w:r>
        <w:rPr>
          <w:rFonts w:ascii="Times New Roman" w:hAnsi="Times New Roman" w:cs="Times New Roman"/>
          <w:sz w:val="24"/>
          <w:szCs w:val="24"/>
          <w:lang w:val="en-US"/>
        </w:rPr>
        <w:tab/>
      </w:r>
      <w:r w:rsidRPr="005E0C2F">
        <w:rPr>
          <w:rFonts w:ascii="Times New Roman" w:hAnsi="Times New Roman" w:cs="Times New Roman"/>
          <w:sz w:val="24"/>
          <w:szCs w:val="24"/>
          <w:lang w:val="en-US"/>
        </w:rPr>
        <w:t>equality. Social Indicators Research, 90(3), 503-522.</w:t>
      </w:r>
    </w:p>
    <w:p w:rsidR="005E0C2F" w:rsidRPr="005E0C2F" w:rsidRDefault="005E0C2F" w:rsidP="005E0C2F">
      <w:pPr>
        <w:spacing w:line="480" w:lineRule="auto"/>
        <w:rPr>
          <w:rFonts w:ascii="Times New Roman" w:hAnsi="Times New Roman" w:cs="Times New Roman"/>
          <w:sz w:val="24"/>
          <w:szCs w:val="24"/>
          <w:lang w:val="en-US"/>
        </w:rPr>
      </w:pPr>
      <w:proofErr w:type="spellStart"/>
      <w:r w:rsidRPr="005E0C2F">
        <w:rPr>
          <w:rFonts w:ascii="Times New Roman" w:hAnsi="Times New Roman" w:cs="Times New Roman"/>
          <w:sz w:val="24"/>
          <w:szCs w:val="24"/>
          <w:lang w:val="en-US"/>
        </w:rPr>
        <w:t>Asal</w:t>
      </w:r>
      <w:proofErr w:type="spellEnd"/>
      <w:r w:rsidRPr="005E0C2F">
        <w:rPr>
          <w:rFonts w:ascii="Times New Roman" w:hAnsi="Times New Roman" w:cs="Times New Roman"/>
          <w:sz w:val="24"/>
          <w:szCs w:val="24"/>
          <w:lang w:val="en-US"/>
        </w:rPr>
        <w:t xml:space="preserve">, V., </w:t>
      </w:r>
      <w:proofErr w:type="spellStart"/>
      <w:r w:rsidRPr="005E0C2F">
        <w:rPr>
          <w:rFonts w:ascii="Times New Roman" w:hAnsi="Times New Roman" w:cs="Times New Roman"/>
          <w:sz w:val="24"/>
          <w:szCs w:val="24"/>
          <w:lang w:val="en-US"/>
        </w:rPr>
        <w:t>Legault</w:t>
      </w:r>
      <w:proofErr w:type="spellEnd"/>
      <w:r w:rsidRPr="005E0C2F">
        <w:rPr>
          <w:rFonts w:ascii="Times New Roman" w:hAnsi="Times New Roman" w:cs="Times New Roman"/>
          <w:sz w:val="24"/>
          <w:szCs w:val="24"/>
          <w:lang w:val="en-US"/>
        </w:rPr>
        <w:t xml:space="preserve">, R., </w:t>
      </w:r>
      <w:proofErr w:type="spellStart"/>
      <w:r w:rsidRPr="005E0C2F">
        <w:rPr>
          <w:rFonts w:ascii="Times New Roman" w:hAnsi="Times New Roman" w:cs="Times New Roman"/>
          <w:sz w:val="24"/>
          <w:szCs w:val="24"/>
          <w:lang w:val="en-US"/>
        </w:rPr>
        <w:t>Szekely</w:t>
      </w:r>
      <w:proofErr w:type="spellEnd"/>
      <w:r w:rsidRPr="005E0C2F">
        <w:rPr>
          <w:rFonts w:ascii="Times New Roman" w:hAnsi="Times New Roman" w:cs="Times New Roman"/>
          <w:sz w:val="24"/>
          <w:szCs w:val="24"/>
          <w:lang w:val="en-US"/>
        </w:rPr>
        <w:t xml:space="preserve">, O., &amp; </w:t>
      </w:r>
      <w:proofErr w:type="spellStart"/>
      <w:r w:rsidRPr="005E0C2F">
        <w:rPr>
          <w:rFonts w:ascii="Times New Roman" w:hAnsi="Times New Roman" w:cs="Times New Roman"/>
          <w:sz w:val="24"/>
          <w:szCs w:val="24"/>
          <w:lang w:val="en-US"/>
        </w:rPr>
        <w:t>Wilkenfeld</w:t>
      </w:r>
      <w:proofErr w:type="spellEnd"/>
      <w:r w:rsidRPr="005E0C2F">
        <w:rPr>
          <w:rFonts w:ascii="Times New Roman" w:hAnsi="Times New Roman" w:cs="Times New Roman"/>
          <w:sz w:val="24"/>
          <w:szCs w:val="24"/>
          <w:lang w:val="en-US"/>
        </w:rPr>
        <w:t xml:space="preserve">, J. (2013). Gender ideologies and forms of </w:t>
      </w:r>
      <w:r>
        <w:rPr>
          <w:rFonts w:ascii="Times New Roman" w:hAnsi="Times New Roman" w:cs="Times New Roman"/>
          <w:sz w:val="24"/>
          <w:szCs w:val="24"/>
          <w:lang w:val="en-US"/>
        </w:rPr>
        <w:tab/>
      </w:r>
      <w:r w:rsidRPr="005E0C2F">
        <w:rPr>
          <w:rFonts w:ascii="Times New Roman" w:hAnsi="Times New Roman" w:cs="Times New Roman"/>
          <w:sz w:val="24"/>
          <w:szCs w:val="24"/>
          <w:lang w:val="en-US"/>
        </w:rPr>
        <w:t>contentious mobilization in the Middle East. Journal of Peace Research, 50(3), 305-</w:t>
      </w:r>
      <w:r>
        <w:rPr>
          <w:rFonts w:ascii="Times New Roman" w:hAnsi="Times New Roman" w:cs="Times New Roman"/>
          <w:sz w:val="24"/>
          <w:szCs w:val="24"/>
          <w:lang w:val="en-US"/>
        </w:rPr>
        <w:tab/>
      </w:r>
      <w:r w:rsidRPr="005E0C2F">
        <w:rPr>
          <w:rFonts w:ascii="Times New Roman" w:hAnsi="Times New Roman" w:cs="Times New Roman"/>
          <w:sz w:val="24"/>
          <w:szCs w:val="24"/>
          <w:lang w:val="en-US"/>
        </w:rPr>
        <w:t>318.</w:t>
      </w:r>
    </w:p>
    <w:sectPr w:rsidR="005E0C2F" w:rsidRPr="005E0C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6EE"/>
    <w:rsid w:val="00126AE7"/>
    <w:rsid w:val="005E0C2F"/>
    <w:rsid w:val="00700575"/>
    <w:rsid w:val="00794950"/>
    <w:rsid w:val="008C3610"/>
    <w:rsid w:val="00C726EE"/>
    <w:rsid w:val="00D33B88"/>
    <w:rsid w:val="00E20443"/>
    <w:rsid w:val="00E53209"/>
    <w:rsid w:val="00E87ADE"/>
    <w:rsid w:val="00F936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556918-45ED-453B-90EF-0F2210F68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397</Words>
  <Characters>2269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ITSA</Company>
  <LinksUpToDate>false</LinksUpToDate>
  <CharactersWithSpaces>2661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Nahashon Murray</dc:creator>
  <cp:keywords/>
  <dc:description/>
  <cp:lastModifiedBy>Nahashon Murray</cp:lastModifiedBy>
  <cp:revision>2</cp:revision>
  <dcterms:created xsi:type="dcterms:W3CDTF">2019-11-26T21:21:00Z</dcterms:created>
  <dcterms:modified xsi:type="dcterms:W3CDTF">2019-11-26T21:21:00Z</dcterms:modified>
</cp:coreProperties>
</file>